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2D5C"/>
          <w:sz w:val="36"/>
        </w:rPr>
        <w:t>ARIZONA OBESITY ORGANIZATION</w:t>
      </w:r>
    </w:p>
    <w:p>
      <w:pPr>
        <w:jc w:val="center"/>
      </w:pPr>
      <w:r>
        <w:rPr>
          <w:b/>
          <w:color w:val="1A2D5C"/>
          <w:sz w:val="28"/>
        </w:rPr>
        <w:t>BYLAWS</w:t>
      </w:r>
    </w:p>
    <w:p>
      <w:pPr>
        <w:jc w:val="center"/>
      </w:pPr>
      <w:r>
        <w:rPr>
          <w:i/>
          <w:color w:val="C25E37"/>
          <w:sz w:val="22"/>
        </w:rPr>
        <w:t>Currently Adopted Version — Last Reviewed and Approved 02/06/2024</w:t>
      </w:r>
    </w:p>
    <w:p>
      <w:pPr>
        <w:jc w:val="center"/>
      </w:pPr>
      <w:r>
        <w:rPr>
          <w:i/>
          <w:color w:val="7A7268"/>
          <w:sz w:val="20"/>
        </w:rPr>
        <w:t>501(c)(3) Nonprofit  ·  EIN 84-2524149  ·  Fiscal Year: Calendar Year (Jan 1 – Dec 31)</w:t>
      </w:r>
    </w:p>
    <w:p>
      <w:pPr>
        <w:jc w:val="center"/>
      </w:pPr>
      <w:r>
        <w:rPr>
          <w:color w:val="C25E37"/>
        </w:rPr>
        <w:t>──────────────────────────────</w:t>
      </w:r>
    </w:p>
    <w:p/>
    <w:p>
      <w:r>
        <w:rPr>
          <w:b/>
          <w:i/>
          <w:sz w:val="20"/>
        </w:rPr>
        <w:t xml:space="preserve">Publication Note: </w:t>
      </w:r>
      <w:r>
        <w:rPr>
          <w:i/>
          <w:color w:val="7A7268"/>
          <w:sz w:val="20"/>
        </w:rPr>
        <w:t>This is the AOO Bylaws as approved by the Board on 02/06/2024, with formatting and typographical cleanup applied for publication (no substantive changes). Corrections include: removal of stray punctuation and double spacing, consistent capitalization, and renumbering of the duplicate Article VII to Article VI for the Committees section. All substantive content — including officer roles, term limits, election procedures, and indemnification provisions — is preserved exactly as adopted. A proposed substantive revision is currently under Board review.</w:t>
      </w:r>
    </w:p>
    <w:p/>
    <w:p>
      <w:pPr>
        <w:keepNext/>
        <w:spacing w:before="320" w:after="160"/>
      </w:pPr>
      <w:r>
        <w:rPr>
          <w:b/>
          <w:color w:val="1A2D5C"/>
          <w:sz w:val="26"/>
        </w:rPr>
        <w:t>ARTICLE I — TITLE</w:t>
      </w:r>
    </w:p>
    <w:p>
      <w:pPr>
        <w:spacing w:after="120"/>
      </w:pPr>
      <w:r>
        <w:rPr>
          <w:b w:val="0"/>
          <w:i w:val="0"/>
          <w:sz w:val="22"/>
        </w:rPr>
        <w:t>The name of this organization shall be the Arizona Obesity Organization (AOO).</w:t>
      </w:r>
    </w:p>
    <w:p>
      <w:pPr>
        <w:keepNext/>
        <w:spacing w:before="320" w:after="160"/>
      </w:pPr>
      <w:r>
        <w:rPr>
          <w:b/>
          <w:color w:val="1A2D5C"/>
          <w:sz w:val="26"/>
        </w:rPr>
        <w:t>ARTICLE II — PURPOSE</w:t>
      </w:r>
    </w:p>
    <w:p>
      <w:pPr>
        <w:keepNext/>
        <w:spacing w:before="200" w:after="60"/>
      </w:pPr>
      <w:r>
        <w:rPr>
          <w:b/>
          <w:color w:val="1A2D5C"/>
          <w:sz w:val="22"/>
        </w:rPr>
        <w:t>Section 1. Purpose</w:t>
      </w:r>
    </w:p>
    <w:p>
      <w:pPr>
        <w:spacing w:after="120"/>
      </w:pPr>
      <w:r>
        <w:rPr>
          <w:b w:val="0"/>
          <w:i w:val="0"/>
          <w:sz w:val="22"/>
        </w:rPr>
        <w:t>The mission of AOO is to be the premier group of obesity medicine and treatment specialists in the state of Arizona, providing a comprehensive resource for the latest in disease state and management of obesity.</w:t>
      </w:r>
    </w:p>
    <w:p>
      <w:pPr>
        <w:spacing w:after="120"/>
      </w:pPr>
      <w:r>
        <w:rPr>
          <w:b w:val="0"/>
          <w:i w:val="0"/>
          <w:sz w:val="22"/>
        </w:rPr>
        <w:t>The vision is that every individual affected by preobesity and obesity will have access to evidence-based treatment.</w:t>
      </w:r>
    </w:p>
    <w:p>
      <w:pPr>
        <w:keepNext/>
        <w:spacing w:before="200" w:after="60"/>
      </w:pPr>
      <w:r>
        <w:rPr>
          <w:b/>
          <w:color w:val="1A2D5C"/>
          <w:sz w:val="22"/>
        </w:rPr>
        <w:t>Section 2. Functions</w:t>
      </w:r>
    </w:p>
    <w:p>
      <w:pPr>
        <w:pStyle w:val="ListBullet"/>
        <w:spacing w:after="60"/>
      </w:pPr>
      <w:r>
        <w:rPr>
          <w:sz w:val="22"/>
        </w:rPr>
        <w:t>To educate obesity stakeholders about the role and scope of Obesity Medicine and treatment;</w:t>
      </w:r>
    </w:p>
    <w:p>
      <w:pPr>
        <w:pStyle w:val="ListBullet"/>
        <w:spacing w:after="60"/>
      </w:pPr>
      <w:r>
        <w:rPr>
          <w:sz w:val="22"/>
        </w:rPr>
        <w:t>Provide comprehensive resources for the disease state and management of obesity;</w:t>
      </w:r>
    </w:p>
    <w:p>
      <w:pPr>
        <w:pStyle w:val="ListBullet"/>
        <w:spacing w:after="60"/>
      </w:pPr>
      <w:r>
        <w:rPr>
          <w:sz w:val="22"/>
        </w:rPr>
        <w:t>To monitor legislation related to access for patients with obesity;</w:t>
      </w:r>
    </w:p>
    <w:p>
      <w:pPr>
        <w:pStyle w:val="ListBullet"/>
        <w:spacing w:after="60"/>
      </w:pPr>
      <w:r>
        <w:rPr>
          <w:sz w:val="22"/>
        </w:rPr>
        <w:t>To collaborate with community and professional organizations aligned with our mission and vision;</w:t>
      </w:r>
    </w:p>
    <w:p>
      <w:pPr>
        <w:pStyle w:val="ListBullet"/>
        <w:spacing w:after="60"/>
      </w:pPr>
      <w:r>
        <w:rPr>
          <w:sz w:val="22"/>
        </w:rPr>
        <w:t>To conduct AOO business.</w:t>
      </w:r>
    </w:p>
    <w:p>
      <w:pPr>
        <w:keepNext/>
        <w:spacing w:before="320" w:after="160"/>
      </w:pPr>
      <w:r>
        <w:rPr>
          <w:b/>
          <w:color w:val="1A2D5C"/>
          <w:sz w:val="26"/>
        </w:rPr>
        <w:t>ARTICLE III — MEETINGS</w:t>
      </w:r>
    </w:p>
    <w:p>
      <w:pPr>
        <w:spacing w:after="120"/>
      </w:pPr>
      <w:r>
        <w:rPr>
          <w:b w:val="0"/>
          <w:i w:val="0"/>
          <w:sz w:val="22"/>
        </w:rPr>
        <w:t>Section 1. A minimum of one (1) meeting of the membership shall be held yearly as scheduled by the Board of Directors (BOD).</w:t>
      </w:r>
    </w:p>
    <w:p>
      <w:pPr>
        <w:spacing w:after="120"/>
      </w:pPr>
      <w:r>
        <w:rPr>
          <w:b w:val="0"/>
          <w:i w:val="0"/>
          <w:sz w:val="22"/>
        </w:rPr>
        <w:t>Section 2. Special meetings of the organization may be called by the President or upon the request of at least three (3) members of the BOD. The business shall be limited to the matters for which the meeting was called.</w:t>
      </w:r>
    </w:p>
    <w:p>
      <w:pPr>
        <w:spacing w:after="120"/>
      </w:pPr>
      <w:r>
        <w:rPr>
          <w:b w:val="0"/>
          <w:i w:val="0"/>
          <w:sz w:val="22"/>
        </w:rPr>
        <w:t>Section 3. The order of business shall be designated by the President for all meetings.</w:t>
      </w:r>
    </w:p>
    <w:p>
      <w:pPr>
        <w:spacing w:after="120"/>
      </w:pPr>
      <w:r>
        <w:rPr>
          <w:b w:val="0"/>
          <w:i w:val="0"/>
          <w:sz w:val="22"/>
        </w:rPr>
        <w:t>Section 4. The voting body shall be the BOD present at a meeting.</w:t>
      </w:r>
    </w:p>
    <w:p>
      <w:pPr>
        <w:spacing w:after="120"/>
      </w:pPr>
      <w:r>
        <w:rPr>
          <w:b w:val="0"/>
          <w:i w:val="0"/>
          <w:sz w:val="22"/>
        </w:rPr>
        <w:t>Section 5. Quorum consists of one-half plus one member of the BOD.</w:t>
      </w:r>
    </w:p>
    <w:p>
      <w:pPr>
        <w:spacing w:after="120"/>
      </w:pPr>
      <w:r>
        <w:rPr>
          <w:b w:val="0"/>
          <w:i w:val="0"/>
          <w:sz w:val="22"/>
        </w:rPr>
        <w:t>Section 6. BOD may attend via telephone or virtually and this shall constitute presence at the meeting.</w:t>
      </w:r>
    </w:p>
    <w:p>
      <w:pPr>
        <w:keepNext/>
        <w:spacing w:before="320" w:after="160"/>
      </w:pPr>
      <w:r>
        <w:rPr>
          <w:b/>
          <w:color w:val="1A2D5C"/>
          <w:sz w:val="26"/>
        </w:rPr>
        <w:t>ARTICLE IV — BOARD OF DIRECTORS</w:t>
      </w:r>
    </w:p>
    <w:p>
      <w:pPr>
        <w:keepNext/>
        <w:spacing w:before="200" w:after="60"/>
      </w:pPr>
      <w:r>
        <w:rPr>
          <w:b/>
          <w:color w:val="1A2D5C"/>
          <w:sz w:val="22"/>
        </w:rPr>
        <w:t>Section 1. Board of Directors</w:t>
      </w:r>
    </w:p>
    <w:p>
      <w:pPr>
        <w:spacing w:after="120"/>
      </w:pPr>
      <w:r>
        <w:rPr>
          <w:b w:val="0"/>
          <w:i w:val="0"/>
          <w:sz w:val="22"/>
        </w:rPr>
        <w:t>The BOD shall be composed of the President, Immediate Past-President, Vice-President, Secretary, Treasurer, and one or more Directors at Large. All BOD members are voting members.</w:t>
      </w:r>
    </w:p>
    <w:p>
      <w:pPr>
        <w:spacing w:after="120"/>
      </w:pPr>
      <w:r>
        <w:rPr>
          <w:b w:val="0"/>
          <w:i w:val="0"/>
          <w:sz w:val="22"/>
        </w:rPr>
        <w:t>General duties of the BOD are to manage the affairs of the organization, including:</w:t>
      </w:r>
    </w:p>
    <w:p>
      <w:pPr>
        <w:pStyle w:val="ListBullet"/>
        <w:spacing w:after="60"/>
      </w:pPr>
      <w:r>
        <w:rPr>
          <w:sz w:val="22"/>
        </w:rPr>
        <w:t>Restrict and distribute funds of members and donors;</w:t>
      </w:r>
    </w:p>
    <w:p>
      <w:pPr>
        <w:pStyle w:val="ListBullet"/>
        <w:spacing w:after="60"/>
      </w:pPr>
      <w:r>
        <w:rPr>
          <w:sz w:val="22"/>
        </w:rPr>
        <w:t>Determine investment policy, if appropriate;</w:t>
      </w:r>
    </w:p>
    <w:p>
      <w:pPr>
        <w:pStyle w:val="ListBullet"/>
        <w:spacing w:after="60"/>
      </w:pPr>
      <w:r>
        <w:rPr>
          <w:sz w:val="22"/>
        </w:rPr>
        <w:t>Establish policies and procedures for governance;</w:t>
      </w:r>
    </w:p>
    <w:p>
      <w:pPr>
        <w:pStyle w:val="ListBullet"/>
        <w:spacing w:after="60"/>
      </w:pPr>
      <w:r>
        <w:rPr>
          <w:sz w:val="22"/>
        </w:rPr>
        <w:t>Report the business transacted to the membership.</w:t>
      </w:r>
    </w:p>
    <w:p>
      <w:pPr>
        <w:spacing w:after="120"/>
      </w:pPr>
      <w:r>
        <w:rPr>
          <w:b w:val="0"/>
          <w:i w:val="0"/>
          <w:sz w:val="22"/>
        </w:rPr>
        <w:t>Any director may be authorized by the BOD by a majority vote to enter into a contract and execute or deliver on behalf of AOO.</w:t>
      </w:r>
    </w:p>
    <w:p>
      <w:pPr>
        <w:spacing w:after="120"/>
      </w:pPr>
      <w:r>
        <w:rPr>
          <w:b w:val="0"/>
          <w:i w:val="0"/>
          <w:sz w:val="22"/>
        </w:rPr>
        <w:t>Financial responsibility will be delineated by the financial policy.</w:t>
      </w:r>
    </w:p>
    <w:p>
      <w:pPr>
        <w:spacing w:after="120"/>
      </w:pPr>
      <w:r>
        <w:rPr>
          <w:b w:val="0"/>
          <w:i w:val="0"/>
          <w:sz w:val="22"/>
        </w:rPr>
        <w:t>The number of the BOD will be a minimum of five, but may increase to a maximum of 11 at the discretion of the BOD, keeping the BOD at an odd number.</w:t>
      </w:r>
    </w:p>
    <w:p>
      <w:pPr>
        <w:spacing w:after="120"/>
      </w:pPr>
      <w:r>
        <w:rPr>
          <w:b w:val="0"/>
          <w:i w:val="0"/>
          <w:sz w:val="22"/>
        </w:rPr>
        <w:t>There will be no compensation for serving as a BOD. Expenses for doing the work of the BOD may be reimbursed with a majority vote.</w:t>
      </w:r>
    </w:p>
    <w:p>
      <w:pPr>
        <w:spacing w:after="120"/>
      </w:pPr>
      <w:r>
        <w:rPr>
          <w:b w:val="0"/>
          <w:i w:val="0"/>
          <w:sz w:val="22"/>
        </w:rPr>
        <w:t>Unexcused absence of a member of the BOD from two (2) consecutive scheduled meetings may result in the member's removal from office at the discretion of the BOD.</w:t>
      </w:r>
    </w:p>
    <w:p>
      <w:pPr>
        <w:keepNext/>
        <w:spacing w:before="200" w:after="60"/>
      </w:pPr>
      <w:r>
        <w:rPr>
          <w:b/>
          <w:color w:val="1A2D5C"/>
          <w:sz w:val="22"/>
        </w:rPr>
        <w:t>Section 2. Functions of Officers</w:t>
      </w:r>
    </w:p>
    <w:p>
      <w:pPr>
        <w:spacing w:after="120"/>
      </w:pPr>
      <w:r>
        <w:rPr>
          <w:b w:val="0"/>
          <w:i w:val="0"/>
          <w:sz w:val="22"/>
        </w:rPr>
        <w:t>The President shall be the Chair of the BOD and ex-officio member of all committees. The President calls and conducts Board meetings and ensures that the BOD directives are implemented and monitored.</w:t>
      </w:r>
    </w:p>
    <w:p>
      <w:pPr>
        <w:spacing w:after="120"/>
      </w:pPr>
      <w:r>
        <w:rPr>
          <w:b w:val="0"/>
          <w:i w:val="0"/>
          <w:sz w:val="22"/>
        </w:rPr>
        <w:t>The Immediate Past President becomes an officer after the term of their Presidency, either by not being reelected or terms out of the office of President. The Immediate Past President is accessible for institutional knowledge and continuity.</w:t>
      </w:r>
    </w:p>
    <w:p>
      <w:pPr>
        <w:spacing w:after="120"/>
      </w:pPr>
      <w:r>
        <w:rPr>
          <w:b w:val="0"/>
          <w:i w:val="0"/>
          <w:sz w:val="22"/>
        </w:rPr>
        <w:t>The Vice-President shall assume all duties of the President in the President's absence. The Vice-President shall assume other duties as assigned by the President. The President may delegate special assignments to the Vice-President.</w:t>
      </w:r>
    </w:p>
    <w:p>
      <w:pPr>
        <w:spacing w:after="120"/>
      </w:pPr>
      <w:r>
        <w:rPr>
          <w:b w:val="0"/>
          <w:i w:val="0"/>
          <w:sz w:val="22"/>
        </w:rPr>
        <w:t>The Board's Secretary takes minutes at BOD meetings, or designates a person for the task, and reviews and distributes minute drafts and then the approved minutes. The Secretary prepares and maintains the official records of AOO.</w:t>
      </w:r>
    </w:p>
    <w:p>
      <w:pPr>
        <w:spacing w:after="120"/>
      </w:pPr>
      <w:r>
        <w:rPr>
          <w:b w:val="0"/>
          <w:i w:val="0"/>
          <w:sz w:val="22"/>
        </w:rPr>
        <w:t>The Treasurer shall oversee the preparation of the annual budget; oversee the implementation of the annual budget; ensure the annual independent review audit is conducted and tax forms are prepared and filed in a timely manner.</w:t>
      </w:r>
    </w:p>
    <w:p>
      <w:pPr>
        <w:spacing w:after="120"/>
      </w:pPr>
      <w:r>
        <w:rPr>
          <w:b w:val="0"/>
          <w:i w:val="0"/>
          <w:sz w:val="22"/>
        </w:rPr>
        <w:t>The Director(s)-at-Large support the organization's strategic needs as identified by the President and will have duties as assigned by the President. The Director(s)-at-Large is/are a full voting member of the BOD.</w:t>
      </w:r>
    </w:p>
    <w:p>
      <w:pPr>
        <w:keepNext/>
        <w:spacing w:before="320" w:after="160"/>
      </w:pPr>
      <w:r>
        <w:rPr>
          <w:b/>
          <w:color w:val="1A2D5C"/>
          <w:sz w:val="26"/>
        </w:rPr>
        <w:t>ARTICLE V — ELECTIONS</w:t>
      </w:r>
    </w:p>
    <w:p>
      <w:pPr>
        <w:keepNext/>
        <w:spacing w:before="200" w:after="60"/>
      </w:pPr>
      <w:r>
        <w:rPr>
          <w:b/>
          <w:color w:val="1A2D5C"/>
          <w:sz w:val="22"/>
        </w:rPr>
        <w:t>Section 1. Nomination Process</w:t>
      </w:r>
    </w:p>
    <w:p>
      <w:pPr>
        <w:pStyle w:val="ListBullet"/>
        <w:spacing w:after="60"/>
      </w:pPr>
      <w:r>
        <w:rPr>
          <w:sz w:val="22"/>
        </w:rPr>
        <w:t>To be eligible for elections the person must be actively involved in evidence-based obesity management and/or advocacy.</w:t>
      </w:r>
    </w:p>
    <w:p>
      <w:pPr>
        <w:pStyle w:val="ListBullet"/>
        <w:spacing w:after="60"/>
      </w:pPr>
      <w:r>
        <w:rPr>
          <w:sz w:val="22"/>
        </w:rPr>
        <w:t>The call for nominations for elected positions of the AOO BOD shall be sent to all persons on the electronic mailing list and can be published on the website and other social media pages at least once.</w:t>
      </w:r>
    </w:p>
    <w:p>
      <w:pPr>
        <w:pStyle w:val="ListBullet"/>
        <w:spacing w:after="60"/>
      </w:pPr>
      <w:r>
        <w:rPr>
          <w:sz w:val="22"/>
        </w:rPr>
        <w:t>All nominations must be submitted to the Secretary by the close of the call for nominations.</w:t>
      </w:r>
    </w:p>
    <w:p>
      <w:pPr>
        <w:pStyle w:val="ListBullet"/>
        <w:spacing w:after="60"/>
      </w:pPr>
      <w:r>
        <w:rPr>
          <w:sz w:val="22"/>
        </w:rPr>
        <w:t>The call for nominations shall close two (2) weeks prior to the November elections.</w:t>
      </w:r>
    </w:p>
    <w:p>
      <w:pPr>
        <w:pStyle w:val="ListBullet"/>
        <w:spacing w:after="60"/>
      </w:pPr>
      <w:r>
        <w:rPr>
          <w:sz w:val="22"/>
        </w:rPr>
        <w:t>The Secretary will be responsible for creating the slate of candidates for Board approval.</w:t>
      </w:r>
    </w:p>
    <w:p>
      <w:pPr>
        <w:spacing w:after="120"/>
      </w:pPr>
      <w:r>
        <w:rPr>
          <w:b w:val="0"/>
          <w:i w:val="0"/>
          <w:sz w:val="22"/>
        </w:rPr>
        <w:t>Section 2. The President and Secretary shall be elected in November in even-numbered years, begin their office January 1st of the odd year for a two-year term through December 31st of the next odd year.</w:t>
      </w:r>
    </w:p>
    <w:p>
      <w:pPr>
        <w:spacing w:after="120"/>
      </w:pPr>
      <w:r>
        <w:rPr>
          <w:b w:val="0"/>
          <w:i w:val="0"/>
          <w:sz w:val="22"/>
        </w:rPr>
        <w:t>Section 3. The Vice-President, Treasurer, and Member(s) at Large shall be elected biennially in November of odd-numbered years, begin their office January 1st of the even year for a two-year term through December 31st of the next even year.</w:t>
      </w:r>
    </w:p>
    <w:p>
      <w:pPr>
        <w:spacing w:after="120"/>
      </w:pPr>
      <w:r>
        <w:rPr>
          <w:b w:val="0"/>
          <w:i w:val="0"/>
          <w:sz w:val="22"/>
        </w:rPr>
        <w:t>Section 4. Voting will occur at the BOD November meeting.</w:t>
      </w:r>
    </w:p>
    <w:p>
      <w:pPr>
        <w:spacing w:after="120"/>
      </w:pPr>
      <w:r>
        <w:rPr>
          <w:b w:val="0"/>
          <w:i w:val="0"/>
          <w:sz w:val="22"/>
        </w:rPr>
        <w:t>Section 5. Board members are eligible to vote.</w:t>
      </w:r>
    </w:p>
    <w:p>
      <w:pPr>
        <w:spacing w:after="120"/>
      </w:pPr>
      <w:r>
        <w:rPr>
          <w:b w:val="0"/>
          <w:i w:val="0"/>
          <w:sz w:val="22"/>
        </w:rPr>
        <w:t>Section 6. In the event of a tie vote, the decision shall be made by secret ballot of the BOD.</w:t>
      </w:r>
    </w:p>
    <w:p>
      <w:pPr>
        <w:keepNext/>
        <w:spacing w:before="200" w:after="60"/>
      </w:pPr>
      <w:r>
        <w:rPr>
          <w:b/>
          <w:color w:val="1A2D5C"/>
          <w:sz w:val="22"/>
        </w:rPr>
        <w:t>Section 7. Terms of Office</w:t>
      </w:r>
    </w:p>
    <w:p>
      <w:pPr>
        <w:pStyle w:val="ListBullet"/>
        <w:spacing w:after="60"/>
      </w:pPr>
      <w:r>
        <w:rPr>
          <w:sz w:val="22"/>
        </w:rPr>
        <w:t>Officers shall be elected by sitting BOD to serve for two (2) years.</w:t>
      </w:r>
    </w:p>
    <w:p>
      <w:pPr>
        <w:pStyle w:val="ListBullet"/>
        <w:spacing w:after="60"/>
      </w:pPr>
      <w:r>
        <w:rPr>
          <w:sz w:val="22"/>
        </w:rPr>
        <w:t>No BOD member shall serve more than three (3) consecutive terms in the same office or more than eight (8) consecutive years on the BOD.</w:t>
      </w:r>
    </w:p>
    <w:p>
      <w:pPr>
        <w:pStyle w:val="ListBullet"/>
        <w:spacing w:after="60"/>
      </w:pPr>
      <w:r>
        <w:rPr>
          <w:sz w:val="22"/>
        </w:rPr>
        <w:t>An officer who has served more than half a term shall be considered to have served a full term.</w:t>
      </w:r>
    </w:p>
    <w:p>
      <w:pPr>
        <w:pStyle w:val="ListBullet"/>
        <w:spacing w:after="60"/>
      </w:pPr>
      <w:r>
        <w:rPr>
          <w:sz w:val="22"/>
        </w:rPr>
        <w:t>Term of office will commence January 1st of the year starting after the year in which the individual was elected.</w:t>
      </w:r>
    </w:p>
    <w:p>
      <w:pPr>
        <w:pStyle w:val="ListBullet"/>
        <w:spacing w:after="60"/>
      </w:pPr>
      <w:r>
        <w:rPr>
          <w:sz w:val="22"/>
        </w:rPr>
        <w:t>Within two (2) weeks after expiration of term of office, each officer shall surrender all organization property to the newly elected/appointed successor.</w:t>
      </w:r>
    </w:p>
    <w:p>
      <w:pPr>
        <w:keepNext/>
        <w:spacing w:before="200" w:after="60"/>
      </w:pPr>
      <w:r>
        <w:rPr>
          <w:b/>
          <w:color w:val="1A2D5C"/>
          <w:sz w:val="22"/>
        </w:rPr>
        <w:t>Section 8. Vacancies</w:t>
      </w:r>
    </w:p>
    <w:p>
      <w:pPr>
        <w:pStyle w:val="ListBullet"/>
        <w:spacing w:after="60"/>
      </w:pPr>
      <w:r>
        <w:rPr>
          <w:sz w:val="22"/>
        </w:rPr>
        <w:t>If a vacancy occurs in the office of President, the Vice-President shall become President.</w:t>
      </w:r>
    </w:p>
    <w:p>
      <w:pPr>
        <w:pStyle w:val="ListBullet"/>
        <w:spacing w:after="60"/>
      </w:pPr>
      <w:r>
        <w:rPr>
          <w:sz w:val="22"/>
        </w:rPr>
        <w:t>All other vacancies on the BOD shall be appointed by BOD to complete the remainder of the term.</w:t>
      </w:r>
    </w:p>
    <w:p>
      <w:pPr>
        <w:pStyle w:val="ListBullet"/>
        <w:spacing w:after="60"/>
      </w:pPr>
      <w:r>
        <w:rPr>
          <w:sz w:val="22"/>
        </w:rPr>
        <w:t>A BOD member may resign at any time by delivering notice to the President.</w:t>
      </w:r>
    </w:p>
    <w:p>
      <w:pPr>
        <w:pStyle w:val="ListBullet"/>
        <w:spacing w:after="60"/>
      </w:pPr>
      <w:r>
        <w:rPr>
          <w:sz w:val="22"/>
        </w:rPr>
        <w:t>A resignation is effective when the notice is delivered unless the notice specifies a later effective date or event.</w:t>
      </w:r>
    </w:p>
    <w:p>
      <w:pPr>
        <w:pStyle w:val="ListBullet"/>
        <w:spacing w:after="60"/>
      </w:pPr>
      <w:r>
        <w:rPr>
          <w:sz w:val="22"/>
        </w:rPr>
        <w:t>If a resignation is made effective at a later date and the President accepts the future effective date, the BOD may fill the pending vacancy before said date provided the successor does not take office until the effective date.</w:t>
      </w:r>
    </w:p>
    <w:p>
      <w:pPr>
        <w:pStyle w:val="ListBullet"/>
        <w:spacing w:after="60"/>
      </w:pPr>
      <w:r>
        <w:rPr>
          <w:sz w:val="22"/>
        </w:rPr>
        <w:t>The BOD may remove an officer at any time with or without cause by majority vote.</w:t>
      </w:r>
    </w:p>
    <w:p>
      <w:pPr>
        <w:keepNext/>
        <w:spacing w:before="320" w:after="160"/>
      </w:pPr>
      <w:r>
        <w:rPr>
          <w:b/>
          <w:color w:val="1A2D5C"/>
          <w:sz w:val="26"/>
        </w:rPr>
        <w:t>ARTICLE VI — COMMITTEES</w:t>
      </w:r>
    </w:p>
    <w:p>
      <w:pPr>
        <w:spacing w:after="120"/>
      </w:pPr>
      <w:r>
        <w:rPr>
          <w:b w:val="0"/>
          <w:i w:val="0"/>
          <w:sz w:val="22"/>
        </w:rPr>
        <w:t>Section 1. Committees are appointed by the President for special functions.</w:t>
      </w:r>
    </w:p>
    <w:p>
      <w:pPr>
        <w:spacing w:after="120"/>
      </w:pPr>
      <w:r>
        <w:rPr>
          <w:b w:val="0"/>
          <w:i w:val="0"/>
          <w:sz w:val="22"/>
        </w:rPr>
        <w:t>Section 2. Committees shall assume such duties as assigned by the President.</w:t>
      </w:r>
    </w:p>
    <w:p>
      <w:pPr>
        <w:spacing w:after="120"/>
      </w:pPr>
      <w:r>
        <w:rPr>
          <w:b w:val="0"/>
          <w:i w:val="0"/>
          <w:sz w:val="22"/>
        </w:rPr>
        <w:t>Section 3. Each committee shall have at least two members.</w:t>
      </w:r>
    </w:p>
    <w:p>
      <w:pPr>
        <w:spacing w:after="120"/>
      </w:pPr>
      <w:r>
        <w:rPr>
          <w:b w:val="0"/>
          <w:i w:val="0"/>
          <w:sz w:val="22"/>
        </w:rPr>
        <w:t>Section 4. Any committee with three (3) or more members will have a Chair appointed by the President.</w:t>
      </w:r>
    </w:p>
    <w:p>
      <w:pPr>
        <w:spacing w:after="120"/>
      </w:pPr>
      <w:r>
        <w:rPr>
          <w:b w:val="0"/>
          <w:i w:val="0"/>
          <w:sz w:val="22"/>
        </w:rPr>
        <w:t>Section 5. The committee will provide a written report monthly to demonstrate progress of the special project.</w:t>
      </w:r>
    </w:p>
    <w:p>
      <w:pPr>
        <w:spacing w:after="120"/>
      </w:pPr>
      <w:r>
        <w:rPr>
          <w:b w:val="0"/>
          <w:i w:val="0"/>
          <w:sz w:val="22"/>
        </w:rPr>
        <w:t>Section 6. The unexcused absence of a committee member from two (2) consecutive scheduled meetings may result in the member's removal from the committee, at the discretion of the Committee Chair.</w:t>
      </w:r>
    </w:p>
    <w:p>
      <w:pPr>
        <w:keepNext/>
        <w:spacing w:before="320" w:after="160"/>
      </w:pPr>
      <w:r>
        <w:rPr>
          <w:b/>
          <w:color w:val="1A2D5C"/>
          <w:sz w:val="26"/>
        </w:rPr>
        <w:t>ARTICLE VII — PARLIAMENTARY PROCEDURE</w:t>
      </w:r>
    </w:p>
    <w:p>
      <w:pPr>
        <w:spacing w:after="120"/>
      </w:pPr>
      <w:r>
        <w:rPr>
          <w:b w:val="0"/>
          <w:i w:val="0"/>
          <w:sz w:val="22"/>
        </w:rPr>
        <w:t>Section 1. Parliamentary procedure for the AOO shall be that of Robert's Rules of Order, most recent edition.</w:t>
      </w:r>
    </w:p>
    <w:p>
      <w:pPr>
        <w:spacing w:after="120"/>
      </w:pPr>
      <w:r>
        <w:rPr>
          <w:b w:val="0"/>
          <w:i w:val="0"/>
          <w:sz w:val="22"/>
        </w:rPr>
        <w:t>Section 2. The President may ask the board electronically to make a decision between board meetings.</w:t>
      </w:r>
    </w:p>
    <w:p>
      <w:pPr>
        <w:pStyle w:val="ListBullet"/>
        <w:spacing w:after="60"/>
      </w:pPr>
      <w:r>
        <w:rPr>
          <w:sz w:val="22"/>
        </w:rPr>
        <w:t>The request will be sent electronically to all board members asking for a discussion electronically.</w:t>
      </w:r>
    </w:p>
    <w:p>
      <w:pPr>
        <w:pStyle w:val="ListBullet"/>
        <w:spacing w:after="60"/>
      </w:pPr>
      <w:r>
        <w:rPr>
          <w:sz w:val="22"/>
        </w:rPr>
        <w:t>A motion will need to be made by a board member, then a second and any further discussion can be continued.</w:t>
      </w:r>
    </w:p>
    <w:p>
      <w:pPr>
        <w:pStyle w:val="ListBullet"/>
        <w:spacing w:after="60"/>
      </w:pPr>
      <w:r>
        <w:rPr>
          <w:sz w:val="22"/>
        </w:rPr>
        <w:t>Once all discussion is completed, the President will call for a vote.</w:t>
      </w:r>
    </w:p>
    <w:p>
      <w:pPr>
        <w:pStyle w:val="ListBullet"/>
        <w:spacing w:after="60"/>
      </w:pPr>
      <w:r>
        <w:rPr>
          <w:sz w:val="22"/>
        </w:rPr>
        <w:t>The final vote will be recorded by the secretary in the next minutes.</w:t>
      </w:r>
    </w:p>
    <w:p>
      <w:pPr>
        <w:keepNext/>
        <w:spacing w:before="320" w:after="160"/>
      </w:pPr>
      <w:r>
        <w:rPr>
          <w:b/>
          <w:color w:val="1A2D5C"/>
          <w:sz w:val="26"/>
        </w:rPr>
        <w:t>ARTICLE VIII — AMENDMENTS</w:t>
      </w:r>
    </w:p>
    <w:p>
      <w:pPr>
        <w:spacing w:after="120"/>
      </w:pPr>
      <w:r>
        <w:rPr>
          <w:b w:val="0"/>
          <w:i w:val="0"/>
          <w:sz w:val="22"/>
        </w:rPr>
        <w:t>Section 1. These Bylaws may be amended at any meeting of the BOD. Two-thirds (2/3) of the members present and voting is needed to pass, provided the proposed amendments have been provided to all eligible voters at least two (2) weeks in advance of the meeting.</w:t>
      </w:r>
    </w:p>
    <w:p>
      <w:pPr>
        <w:keepNext/>
        <w:spacing w:before="320" w:after="160"/>
      </w:pPr>
      <w:r>
        <w:rPr>
          <w:b/>
          <w:color w:val="1A2D5C"/>
          <w:sz w:val="26"/>
        </w:rPr>
        <w:t>ARTICLE IX — INDEMNIFICATION</w:t>
      </w:r>
    </w:p>
    <w:p>
      <w:pPr>
        <w:keepNext/>
        <w:spacing w:before="200" w:after="60"/>
      </w:pPr>
      <w:r>
        <w:rPr>
          <w:b/>
          <w:color w:val="1A2D5C"/>
          <w:sz w:val="22"/>
        </w:rPr>
        <w:t>Section 1. AOO Indemnifies the BOD Members Provided the Following:</w:t>
      </w:r>
    </w:p>
    <w:p>
      <w:pPr>
        <w:pStyle w:val="ListBullet"/>
        <w:spacing w:after="60"/>
      </w:pPr>
      <w:r>
        <w:rPr>
          <w:sz w:val="22"/>
        </w:rPr>
        <w:t>The individual's conduct was in good faith.</w:t>
      </w:r>
    </w:p>
    <w:p>
      <w:pPr>
        <w:pStyle w:val="ListBullet"/>
        <w:spacing w:after="60"/>
      </w:pPr>
      <w:r>
        <w:rPr>
          <w:sz w:val="22"/>
        </w:rPr>
        <w:t>The individual reasonably believed: in the case of conduct in an official capacity with the corporation, that the conduct was in the best interests of AOO; in all other cases, that the conduct did not oppose AOO's best interest.</w:t>
      </w:r>
    </w:p>
    <w:p>
      <w:pPr>
        <w:pStyle w:val="ListBullet"/>
        <w:spacing w:after="60"/>
      </w:pPr>
      <w:r>
        <w:rPr>
          <w:sz w:val="22"/>
        </w:rPr>
        <w:t>In the case of any criminal proceedings, the individual had no reasonable cause to believe the conduct was unlawful.</w:t>
      </w:r>
    </w:p>
    <w:p>
      <w:pPr>
        <w:pStyle w:val="ListBullet"/>
        <w:spacing w:after="60"/>
      </w:pPr>
      <w:r>
        <w:rPr>
          <w:sz w:val="22"/>
        </w:rPr>
        <w:t>The Director engaged in conduct for which broader indemnification has been made permissible or obligatory under a provision of the articles of incorporation pursuant to applicable Arizona statutes.</w:t>
      </w:r>
    </w:p>
    <w:p>
      <w:pPr>
        <w:spacing w:after="120"/>
      </w:pPr>
      <w:r>
        <w:rPr>
          <w:b w:val="0"/>
          <w:i w:val="0"/>
          <w:sz w:val="22"/>
        </w:rPr>
        <w:t>The termination of a proceeding by judgment, order, settlement or conviction or on a plea of no contest or its equivalent is not of itself determinative that the Director did not meet the standard of conduct.</w:t>
      </w:r>
    </w:p>
    <w:p>
      <w:pPr>
        <w:keepNext/>
        <w:spacing w:before="200" w:after="60"/>
      </w:pPr>
      <w:r>
        <w:rPr>
          <w:b/>
          <w:color w:val="1A2D5C"/>
          <w:sz w:val="22"/>
        </w:rPr>
        <w:t>Section 2. A Corporation May Not Indemnify a Director Under This Section Either:</w:t>
      </w:r>
    </w:p>
    <w:p>
      <w:pPr>
        <w:pStyle w:val="ListBullet"/>
        <w:spacing w:after="60"/>
      </w:pPr>
      <w:r>
        <w:rPr>
          <w:sz w:val="22"/>
        </w:rPr>
        <w:t>In connection with a proceeding by or in the right of the corporation in which the Director was adjudged liable to the corporation.</w:t>
      </w:r>
    </w:p>
    <w:p>
      <w:pPr>
        <w:pStyle w:val="ListBullet"/>
        <w:spacing w:after="60"/>
      </w:pPr>
      <w:r>
        <w:rPr>
          <w:sz w:val="22"/>
        </w:rPr>
        <w:t>In connection with any other proceeding charging improper financial benefit to the Director, whether or not involving action in the Director's official capacity, in which the Director was adjudged liable on the basis of improper personal benefit.</w:t>
      </w:r>
    </w:p>
    <w:p>
      <w:pPr>
        <w:spacing w:after="120"/>
      </w:pPr>
      <w:r>
        <w:rPr>
          <w:b w:val="0"/>
          <w:i w:val="0"/>
          <w:sz w:val="22"/>
        </w:rPr>
        <w:t>Indemnification permitted under this section in connection with a proceeding by or in the right of the corporation is limited to reasonable expenses incurred in connection with the proceeding.</w:t>
      </w:r>
    </w:p>
    <w:p/>
    <w:p>
      <w:pPr>
        <w:jc w:val="center"/>
      </w:pPr>
      <w:r>
        <w:rPr>
          <w:color w:val="C25E37"/>
        </w:rPr>
        <w:t>──────────────────────────────</w:t>
      </w:r>
    </w:p>
    <w:p>
      <w:pPr>
        <w:spacing w:after="80"/>
        <w:jc w:val="center"/>
      </w:pPr>
      <w:r>
        <w:rPr>
          <w:b/>
          <w:i w:val="0"/>
          <w:sz w:val="22"/>
        </w:rPr>
        <w:t>Approval History</w:t>
      </w:r>
    </w:p>
    <w:p>
      <w:pPr>
        <w:spacing w:after="40"/>
        <w:jc w:val="center"/>
      </w:pPr>
      <w:r>
        <w:rPr>
          <w:b w:val="0"/>
          <w:i/>
          <w:color w:val="7A7268"/>
          <w:sz w:val="20"/>
        </w:rPr>
        <w:t>Approved 9/27/2019</w:t>
      </w:r>
    </w:p>
    <w:p>
      <w:pPr>
        <w:spacing w:after="40"/>
        <w:jc w:val="center"/>
      </w:pPr>
      <w:r>
        <w:rPr>
          <w:b w:val="0"/>
          <w:i/>
          <w:color w:val="7A7268"/>
          <w:sz w:val="20"/>
        </w:rPr>
        <w:t>Revised and approved 11/10/2020</w:t>
      </w:r>
    </w:p>
    <w:p>
      <w:pPr>
        <w:spacing w:after="40"/>
        <w:jc w:val="center"/>
      </w:pPr>
      <w:r>
        <w:rPr>
          <w:b w:val="0"/>
          <w:i/>
          <w:color w:val="7A7268"/>
          <w:sz w:val="20"/>
        </w:rPr>
        <w:t>Revised and approved 08/16/2022</w:t>
      </w:r>
    </w:p>
    <w:p>
      <w:pPr>
        <w:spacing w:after="40"/>
        <w:jc w:val="center"/>
      </w:pPr>
      <w:r>
        <w:rPr>
          <w:b w:val="0"/>
          <w:i/>
          <w:color w:val="7A7268"/>
          <w:sz w:val="20"/>
        </w:rPr>
        <w:t>Reviewed and approved 02/06/2024</w:t>
      </w:r>
    </w:p>
    <w:p>
      <w:pPr>
        <w:spacing w:after="40"/>
        <w:jc w:val="center"/>
      </w:pPr>
      <w:r>
        <w:rPr>
          <w:b w:val="0"/>
          <w:i/>
          <w:color w:val="C25E37"/>
          <w:sz w:val="20"/>
        </w:rPr>
        <w:t>Formatting cleanup for publication: 2026-05-25 (no substantive changes)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